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清喉利咽颗粒说明书                           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通用名称：清喉利咽颗粒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汉语拼音：Qinghou Liyan Keli</w:t>
      </w:r>
    </w:p>
    <w:p>
      <w:pPr>
        <w:rPr>
          <w:rFonts w:hint="eastAsia"/>
        </w:rPr>
      </w:pPr>
      <w:r>
        <w:rPr>
          <w:rFonts w:hint="eastAsia"/>
        </w:rPr>
        <w:t>【成    份】黄芩、西青果、桔梗、竹茹、胖大海、橘红、枳壳、桑叶、醋香附、紫苏子、紫苏梗、沉香、薄荷脑。辅料为乳糖、蛋白糖。</w:t>
      </w:r>
    </w:p>
    <w:p>
      <w:pPr>
        <w:rPr>
          <w:rFonts w:hint="eastAsia"/>
        </w:rPr>
      </w:pPr>
      <w:r>
        <w:rPr>
          <w:rFonts w:hint="eastAsia"/>
        </w:rPr>
        <w:t>【性    状】本品为黄棕色的颗粒；气香，味甜、微苦。</w:t>
      </w:r>
    </w:p>
    <w:p>
      <w:pPr>
        <w:rPr>
          <w:rFonts w:hint="eastAsia"/>
        </w:rPr>
      </w:pPr>
      <w:r>
        <w:rPr>
          <w:rFonts w:hint="eastAsia"/>
        </w:rPr>
        <w:t>【功能主治】清热利咽，宽胸润喉。用于外感风热所致的咽喉发干、声音嘶哑；急慢性咽炎、扁桃体炎见上述证候者，常用有保护声带作用。</w:t>
      </w:r>
    </w:p>
    <w:p>
      <w:pPr>
        <w:rPr>
          <w:rFonts w:hint="eastAsia"/>
        </w:rPr>
      </w:pPr>
      <w:r>
        <w:rPr>
          <w:rFonts w:hint="eastAsia"/>
        </w:rPr>
        <w:t>【规    格】每袋装5克(含乳糖）</w:t>
      </w:r>
    </w:p>
    <w:p>
      <w:pPr>
        <w:rPr>
          <w:rFonts w:hint="eastAsia"/>
        </w:rPr>
      </w:pPr>
      <w:r>
        <w:rPr>
          <w:rFonts w:hint="eastAsia"/>
        </w:rPr>
        <w:t>【用法用量】开水冲服。一次1袋，一日2～</w:t>
      </w:r>
      <w:bookmarkStart w:id="0" w:name="_GoBack"/>
      <w:bookmarkEnd w:id="0"/>
      <w:r>
        <w:rPr>
          <w:rFonts w:hint="eastAsia"/>
        </w:rPr>
        <w:t>3次。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1.忌烟酒、辛辣、鱼腥食物。</w:t>
      </w:r>
    </w:p>
    <w:p>
      <w:pPr>
        <w:rPr>
          <w:rFonts w:hint="eastAsia"/>
        </w:rPr>
      </w:pPr>
      <w:r>
        <w:rPr>
          <w:rFonts w:hint="eastAsia"/>
        </w:rPr>
        <w:t xml:space="preserve"> 2.不宜在服药期间同时服用滋补性中药。</w:t>
      </w:r>
    </w:p>
    <w:p>
      <w:pPr>
        <w:rPr>
          <w:rFonts w:hint="eastAsia"/>
        </w:rPr>
      </w:pPr>
      <w:r>
        <w:rPr>
          <w:rFonts w:hint="eastAsia"/>
        </w:rPr>
        <w:t xml:space="preserve"> 3.有高血压、心脏病、肝病、糖尿病、肾病等慢性病严重者应在医师指导下服用。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4.儿童、孕妇、哺乳期妇女、年老体弱、脾虚便溏者应在医师指导下服用。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5.扁桃体有化脓或发热体温超过38.5℃的患者应去医院就诊。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6.声音嘶哑较重者，应及时去医院就诊。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7.若需长期服用，请咨询医师。</w:t>
      </w:r>
    </w:p>
    <w:p>
      <w:pPr>
        <w:rPr>
          <w:rFonts w:hint="eastAsia"/>
        </w:rPr>
      </w:pPr>
      <w:r>
        <w:rPr>
          <w:rFonts w:hint="eastAsia"/>
        </w:rPr>
        <w:t xml:space="preserve"> 8.服药3天症状无缓解，应去医院就诊。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9.对本品过敏者禁用，过敏体质者慎用。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10.本品性状发生改变时禁止使用。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11.儿童必须在成人监护下使用。</w:t>
      </w:r>
    </w:p>
    <w:p>
      <w:pPr>
        <w:rPr>
          <w:rFonts w:hint="eastAsia"/>
        </w:rPr>
      </w:pPr>
      <w:r>
        <w:rPr>
          <w:rFonts w:hint="eastAsia"/>
        </w:rPr>
        <w:t xml:space="preserve"> 12.请将本品放在儿童不能接触的地方。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13.如正在使用其他药品，使用本品前请咨询医师或药师。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装】铝箔复合膜袋装，每盒装10袋。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【批准文号】国药准字Z12020452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818E5"/>
    <w:rsid w:val="1A645E59"/>
    <w:rsid w:val="705818E5"/>
    <w:rsid w:val="747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2023-09-13T01:27:00Z</dcterms:created>
  <dc:creator>毛立斌</dc:creator>
  <cp:lastModifiedBy>毛立斌</cp:lastModifiedBy>
  <dcterms:modified xsi:type="dcterms:W3CDTF">2023-09-13T01:46:22Z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