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参附强心丸</w:t>
      </w:r>
      <w:r>
        <w:rPr>
          <w:rFonts w:hint="eastAsia" w:ascii="宋体" w:hAnsi="宋体"/>
          <w:sz w:val="24"/>
          <w:lang w:eastAsia="zh-CN"/>
        </w:rPr>
        <w:t>说明书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核准日期：2007年10月20日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修改日期：</w:t>
      </w:r>
      <w:r>
        <w:rPr>
          <w:rFonts w:hint="eastAsia" w:ascii="宋体" w:hAnsi="宋体"/>
          <w:sz w:val="24"/>
          <w:lang w:val="en-US" w:eastAsia="zh-CN"/>
        </w:rPr>
        <w:t>2023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06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参附强心丸说明书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请仔细阅读说明书并在医师指导下使用 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本品含附子（制）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atLeas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通用名称：参附强心丸</w:t>
      </w:r>
    </w:p>
    <w:p>
      <w:pPr>
        <w:spacing w:line="360" w:lineRule="atLeas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汉语拼音：Shenfu Qiangxin Wan </w:t>
      </w:r>
    </w:p>
    <w:p>
      <w:pPr>
        <w:spacing w:line="360" w:lineRule="atLeas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【成份】人参、附子(制)、桑白皮、猪苓、葶苈子、大黄。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【性状】本品为棕褐色的大蜜丸；味甜、微苦。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【功能主治】益气助阳，强心利水。用于慢性心力衰竭而引起的心悸、气短、胸闷喘促、面肢浮肿等症，属于心肾阳衰者。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【规格】每丸重3g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【用法用量】口服。一次2丸，一日2～3次。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</w:t>
      </w:r>
      <w:r>
        <w:rPr>
          <w:rFonts w:hint="eastAsia" w:ascii="宋体" w:hAnsi="宋体"/>
          <w:sz w:val="24"/>
          <w:lang w:eastAsia="zh-CN"/>
        </w:rPr>
        <w:t>监测数据及文献报道显示，本品可见以下不良反应报告：腹泻、嗜睡、心慌、阵发性心动过速、皮疹等。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</w:t>
      </w:r>
      <w:r>
        <w:rPr>
          <w:rFonts w:hint="eastAsia" w:ascii="宋体" w:hAnsi="宋体"/>
          <w:sz w:val="24"/>
          <w:lang w:val="en-US" w:eastAsia="zh-CN"/>
        </w:rPr>
        <w:t>1.孕妇禁服。2.对本品及所含成份过敏者禁用。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宜低盐饮食。2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不可直接整丸吞服，建议嚼服或掰碎后吞服。</w:t>
      </w:r>
      <w:r>
        <w:rPr>
          <w:rFonts w:hint="eastAsia" w:ascii="宋体" w:hAnsi="宋体"/>
          <w:sz w:val="24"/>
          <w:lang w:val="en-US" w:eastAsia="zh-CN"/>
        </w:rPr>
        <w:t>3.忌食生冷、辛辣、油腻食物，忌烟酒、浓茶。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【贮藏】密封，置阴凉干燥处。　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【包装】药品包装用PTP铝箔-药用PVC硬片包装, 每盒10丸。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【有效期】36个月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【执行标准】《中国药典》20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年版一部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【批准文号】国药准字Z10890018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spacing w:line="360" w:lineRule="exact"/>
        <w:ind w:left="1073" w:leftChars="511" w:firstLine="2220" w:firstLineChars="925"/>
        <w:jc w:val="both"/>
        <w:rPr>
          <w:rFonts w:hint="eastAsia"/>
          <w:sz w:val="24"/>
          <w:szCs w:val="20"/>
          <w:lang w:val="en-US" w:eastAsia="zh-CN"/>
        </w:rPr>
      </w:pPr>
      <w:r>
        <w:rPr>
          <w:rFonts w:hint="eastAsia" w:ascii="宋体" w:hAnsi="宋体"/>
          <w:sz w:val="24"/>
        </w:rPr>
        <w:t>安宫牛黄丸说明书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核准日期：2007年08月13日</w:t>
      </w:r>
    </w:p>
    <w:p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修改日期：</w:t>
      </w:r>
      <w:r>
        <w:rPr>
          <w:rFonts w:hint="eastAsia" w:ascii="宋体" w:hAnsi="宋体"/>
          <w:sz w:val="24"/>
          <w:lang w:val="en-US" w:eastAsia="zh-CN"/>
        </w:rPr>
        <w:t>2023</w:t>
      </w:r>
      <w:r>
        <w:rPr>
          <w:rFonts w:hint="eastAsia" w:ascii="宋体" w:hAnsi="宋体"/>
          <w:sz w:val="24"/>
        </w:rPr>
        <w:t>年0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安宫牛黄丸说明书</w:t>
      </w:r>
    </w:p>
    <w:p>
      <w:pPr>
        <w:spacing w:line="36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请仔细阅读说明书并在医师指导下使用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本品含雄黄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通用名称：安宫牛黄丸</w:t>
      </w:r>
    </w:p>
    <w:p>
      <w:pPr>
        <w:spacing w:line="360" w:lineRule="exact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汉语拼音：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ngong Niuhuang</w:t>
      </w:r>
      <w:r>
        <w:rPr>
          <w:rFonts w:ascii="宋体" w:hAnsi="宋体"/>
          <w:sz w:val="24"/>
        </w:rPr>
        <w:t xml:space="preserve"> Wan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【成份】牛黄、水牛角浓缩粉、人工麝香、珍珠、朱砂、雄黄、黄连、黄芩、栀子、郁金、冰片。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</w:t>
      </w:r>
      <w:r>
        <w:rPr>
          <w:rFonts w:hint="eastAsia" w:ascii="宋体" w:hAnsi="宋体"/>
          <w:sz w:val="24"/>
          <w:lang w:eastAsia="zh-CN"/>
        </w:rPr>
        <w:t>包金衣</w:t>
      </w:r>
      <w:r>
        <w:rPr>
          <w:rFonts w:hint="eastAsia" w:ascii="宋体" w:hAnsi="宋体"/>
          <w:sz w:val="24"/>
        </w:rPr>
        <w:t>的大蜜丸</w:t>
      </w:r>
      <w:r>
        <w:rPr>
          <w:rFonts w:hint="eastAsia" w:ascii="宋体" w:hAnsi="宋体"/>
          <w:sz w:val="24"/>
          <w:lang w:eastAsia="zh-CN"/>
        </w:rPr>
        <w:t>，除去金衣后显</w:t>
      </w:r>
      <w:r>
        <w:rPr>
          <w:rFonts w:hint="eastAsia" w:ascii="宋体" w:hAnsi="宋体"/>
          <w:sz w:val="24"/>
        </w:rPr>
        <w:t>黄橙色至红褐色；气芳香浓郁，味微苦。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【功能主治】清热解毒，镇惊开窍。用于热病，邪入心包，高热惊厥，神昏谵语；中风昏迷及脑炎、脑膜炎、中毒性脑病、脑出血、败血症见上述证候者。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【规格】每丸重3g 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【用法用量】口服。一次1丸，一日1次；小儿三岁以内一次1/4丸，四岁至六岁一次1/2丸，一日1次；或遵医嘱。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孕妇慎用。2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运动员慎用。3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不可直接整丸吞服，建议嚼服或掰碎后吞服。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【包装】中药丸塑料球壳包装，3g×1丸。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</w:t>
      </w:r>
      <w:r>
        <w:rPr>
          <w:rFonts w:hint="eastAsia" w:ascii="宋体" w:hAnsi="宋体"/>
          <w:sz w:val="24"/>
          <w:lang w:val="en-US" w:eastAsia="zh-CN"/>
        </w:rPr>
        <w:t>48</w:t>
      </w:r>
      <w:r>
        <w:rPr>
          <w:rFonts w:hint="eastAsia" w:ascii="宋体" w:hAnsi="宋体"/>
          <w:sz w:val="24"/>
        </w:rPr>
        <w:t>个月</w:t>
      </w:r>
    </w:p>
    <w:p>
      <w:pPr>
        <w:spacing w:line="36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【执行标准】</w:t>
      </w:r>
      <w:r>
        <w:rPr>
          <w:rFonts w:hint="eastAsia"/>
          <w:sz w:val="24"/>
          <w:szCs w:val="20"/>
        </w:rPr>
        <w:t>《中国药典》</w:t>
      </w:r>
      <w:r>
        <w:rPr>
          <w:rFonts w:hint="eastAsia" w:ascii="宋体" w:hAnsi="宋体" w:eastAsia="宋体" w:cs="宋体"/>
          <w:sz w:val="24"/>
          <w:szCs w:val="20"/>
        </w:rPr>
        <w:t>20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20</w:t>
      </w:r>
      <w:r>
        <w:rPr>
          <w:rFonts w:hint="eastAsia"/>
          <w:sz w:val="24"/>
          <w:szCs w:val="20"/>
        </w:rPr>
        <w:t>年版一</w:t>
      </w:r>
      <w:r>
        <w:rPr>
          <w:rFonts w:hint="eastAsia"/>
          <w:sz w:val="24"/>
          <w:szCs w:val="20"/>
          <w:lang w:val="en-US" w:eastAsia="zh-CN"/>
        </w:rPr>
        <w:t>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【批准文号】国药准字Z12020396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exact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br w:type="page"/>
      </w:r>
    </w:p>
    <w:p>
      <w:pPr>
        <w:spacing w:line="3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牛黄清心丸（局方）说明书</w:t>
      </w:r>
    </w:p>
    <w:p>
      <w:pPr>
        <w:spacing w:line="360" w:lineRule="exact"/>
        <w:jc w:val="center"/>
        <w:rPr>
          <w:rFonts w:hint="eastAsia" w:ascii="宋体" w:hAnsi="宋体"/>
          <w:b/>
          <w:sz w:val="24"/>
        </w:rPr>
      </w:pP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核准日期：2017年11月1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 xml:space="preserve">日 </w:t>
      </w:r>
    </w:p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修改日期：</w:t>
      </w:r>
      <w:r>
        <w:rPr>
          <w:rFonts w:hint="eastAsia" w:ascii="宋体" w:hAnsi="宋体"/>
          <w:sz w:val="24"/>
          <w:lang w:val="en-US" w:eastAsia="zh-CN"/>
        </w:rPr>
        <w:t>2022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08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牛黄清心丸（局方）说明书</w:t>
      </w:r>
    </w:p>
    <w:p>
      <w:pPr>
        <w:spacing w:line="36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请仔细阅读说明书并在医师指导下使用</w:t>
      </w:r>
    </w:p>
    <w:p>
      <w:pPr>
        <w:spacing w:line="360" w:lineRule="exact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本品含雄黄</w:t>
      </w:r>
    </w:p>
    <w:p>
      <w:pPr>
        <w:tabs>
          <w:tab w:val="left" w:pos="0"/>
        </w:tabs>
        <w:spacing w:line="3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通用名称：牛黄清心丸（局方）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汉语拼音：Niuhuang Qingxin Wan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牛黄、当归、川芎、甘草、山药、黄芩、炒苦杏仁、大豆黄卷、大枣、炒白术、茯苓、桔梗、防风、柴胡、阿胶、干姜、白芍、人参、六神曲（炒）、肉桂、麦冬、白蔹、蒲黄（炒）、人工麝香、冰片、水牛角浓缩粉、羚羊角、朱砂、雄黄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【性状】本品为红褐色的大蜜丸；气芳香，味微甜。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hint="eastAsia" w:ascii="宋体" w:hAnsi="宋体"/>
          <w:sz w:val="24"/>
        </w:rPr>
        <w:t>功能主治</w:t>
      </w:r>
      <w:r>
        <w:rPr>
          <w:rFonts w:ascii="宋体" w:hAnsi="宋体"/>
          <w:sz w:val="24"/>
        </w:rPr>
        <w:t>】</w:t>
      </w:r>
      <w:r>
        <w:rPr>
          <w:rFonts w:hint="eastAsia" w:ascii="宋体" w:hAnsi="宋体"/>
          <w:sz w:val="24"/>
        </w:rPr>
        <w:t>清心化痰，镇惊祛风。用于风痰阻窍所致的头晕目眩、痰涎壅盛、神志混乱、言语不清及惊风抽搐、癫痫。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hint="eastAsia" w:ascii="宋体" w:hAnsi="宋体"/>
          <w:sz w:val="24"/>
        </w:rPr>
        <w:t>规格</w:t>
      </w:r>
      <w:r>
        <w:rPr>
          <w:rFonts w:ascii="宋体" w:hAnsi="宋体"/>
          <w:sz w:val="24"/>
        </w:rPr>
        <w:t>】</w:t>
      </w:r>
      <w:r>
        <w:rPr>
          <w:rFonts w:hint="eastAsia" w:ascii="宋体" w:hAnsi="宋体"/>
          <w:sz w:val="24"/>
        </w:rPr>
        <w:t>每丸重3g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hint="eastAsia" w:ascii="宋体" w:hAnsi="宋体"/>
          <w:sz w:val="24"/>
        </w:rPr>
        <w:t>用法用量</w:t>
      </w:r>
      <w:r>
        <w:rPr>
          <w:rFonts w:ascii="宋体" w:hAnsi="宋体"/>
          <w:sz w:val="24"/>
        </w:rPr>
        <w:t>】</w:t>
      </w:r>
      <w:r>
        <w:rPr>
          <w:rFonts w:hint="eastAsia" w:ascii="宋体" w:hAnsi="宋体"/>
          <w:sz w:val="24"/>
        </w:rPr>
        <w:t>口服。一次1丸，一日1次。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【注意事项】1.孕妇慎用。2.运动员慎用。3.不可直接整丸吞服，建议嚼服或掰碎后吞服。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【包装】中药丸塑料球壳包装，3</w:t>
      </w:r>
      <w:r>
        <w:rPr>
          <w:rFonts w:ascii="宋体" w:hAnsi="宋体"/>
          <w:sz w:val="24"/>
        </w:rPr>
        <w:t>g</w:t>
      </w:r>
      <w:r>
        <w:rPr>
          <w:rFonts w:hint="eastAsia" w:ascii="宋体" w:hAnsi="宋体"/>
          <w:sz w:val="24"/>
        </w:rPr>
        <w:t>×4丸。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</w:t>
      </w:r>
      <w:r>
        <w:rPr>
          <w:rFonts w:ascii="宋体" w:hAnsi="宋体"/>
          <w:sz w:val="24"/>
        </w:rPr>
        <w:t>60</w:t>
      </w:r>
      <w:r>
        <w:rPr>
          <w:rFonts w:hint="eastAsia" w:ascii="宋体" w:hAnsi="宋体"/>
          <w:sz w:val="24"/>
        </w:rPr>
        <w:t>个月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【执行标准】《中国药典》2020年版一部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【</w:t>
      </w:r>
      <w:r>
        <w:rPr>
          <w:rFonts w:hint="eastAsia" w:ascii="宋体" w:hAnsi="宋体"/>
          <w:sz w:val="24"/>
        </w:rPr>
        <w:t>批准文号</w:t>
      </w:r>
      <w:r>
        <w:rPr>
          <w:rFonts w:ascii="宋体" w:hAnsi="宋体"/>
          <w:sz w:val="24"/>
        </w:rPr>
        <w:t>】</w:t>
      </w:r>
      <w:r>
        <w:rPr>
          <w:rFonts w:hint="eastAsia" w:ascii="宋体" w:hAnsi="宋体"/>
          <w:sz w:val="24"/>
        </w:rPr>
        <w:t>国药准字Z12020402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spacing w:line="360" w:lineRule="exact"/>
        <w:ind w:left="994" w:hanging="994"/>
        <w:rPr>
          <w:rFonts w:hint="eastAsia" w:ascii="宋体" w:hAnsi="宋体"/>
          <w:sz w:val="24"/>
        </w:rPr>
      </w:pPr>
      <w:r>
        <w:rPr>
          <w:rFonts w:hint="eastAsia"/>
          <w:sz w:val="24"/>
          <w:szCs w:val="2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</w:rPr>
        <w:t>藿香正气软胶囊说明书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请仔细阅读说明书并按说明使用或在药师指导下购买和使用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本品含生半夏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通用名称：藿香正气软胶囊 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汉语拼音：Huoxiang Zhengqi Ruanjiaonang </w:t>
      </w:r>
    </w:p>
    <w:p>
      <w:pPr>
        <w:spacing w:line="360" w:lineRule="exact"/>
        <w:ind w:left="120" w:hanging="120" w:hangingChars="5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【成份】苍术、陈皮、厚朴(姜制)、白芷、茯苓、大腹皮、生半夏、甘草浸膏、广藿香油、紫苏叶油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辅料为明胶、甘油。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【性状】本品为软胶囊，内容物为棕褐色的膏状物；气芳香，味辛、苦。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【功能主治】解表化湿，理气和中。用于外感风寒、内伤湿滞或夏伤暑湿所致的感冒，症见头痛昏重、胸膈痞闷、脘腹胀痛、呕吐泄泻；胃肠型感冒见上述证候者。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【规格】每粒装0.45克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【用法用量】口服。一次2～4粒，一日2次。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【不良反应】</w:t>
      </w:r>
      <w:r>
        <w:rPr>
          <w:rFonts w:ascii="宋体" w:hAnsi="宋体"/>
          <w:sz w:val="24"/>
        </w:rPr>
        <w:t>本品可能引起恶心、呕吐、皮疹、瘙痒、头晕等。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【禁忌】对本品及所含成份过敏者禁用。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忌烟、酒及辛辣、生冷、油腻食物，饮食宜清淡。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不宜在服药期间同时服用滋补性中药。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有高血压、心脏病、肝病、糖尿病、肾病等慢性病严重者应在医师指导下服用。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ascii="宋体" w:hAnsi="宋体"/>
          <w:sz w:val="24"/>
        </w:rPr>
        <w:t>儿童、孕妇、哺乳期妇女慎用，且应有医师指导；年老体弱者应在医师指导下服用。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ascii="宋体" w:hAnsi="宋体"/>
          <w:sz w:val="24"/>
        </w:rPr>
        <w:t>吐泻严重者应及时去医院就诊。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</w:t>
      </w:r>
      <w:r>
        <w:rPr>
          <w:rFonts w:ascii="宋体" w:hAnsi="宋体"/>
          <w:sz w:val="24"/>
        </w:rPr>
        <w:t>本品含生半夏，应严格按用法用量服用，不宜过量或长期服用。用药后如出现说明书描述的不良反应或其他不适时应停药，症状严重者应及时去医院就诊。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</w:t>
      </w:r>
      <w:r>
        <w:rPr>
          <w:rFonts w:ascii="宋体" w:hAnsi="宋体"/>
          <w:sz w:val="24"/>
        </w:rPr>
        <w:t>服药3天症状无缓解，应去医院就诊。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</w:t>
      </w:r>
      <w:r>
        <w:rPr>
          <w:rFonts w:ascii="宋体" w:hAnsi="宋体"/>
          <w:sz w:val="24"/>
        </w:rPr>
        <w:t>对本品过敏者禁用，过敏体质者慎用。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</w:t>
      </w:r>
      <w:r>
        <w:rPr>
          <w:rFonts w:ascii="宋体" w:hAnsi="宋体"/>
          <w:sz w:val="24"/>
        </w:rPr>
        <w:t>本品性状发生改变时禁止使用。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</w:t>
      </w:r>
      <w:r>
        <w:rPr>
          <w:rFonts w:ascii="宋体" w:hAnsi="宋体"/>
          <w:sz w:val="24"/>
        </w:rPr>
        <w:t>儿童必须在成人监护下使用。</w:t>
      </w:r>
    </w:p>
    <w:p>
      <w:pPr>
        <w:spacing w:line="360" w:lineRule="exact"/>
        <w:ind w:left="120" w:hanging="120" w:hanging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</w:t>
      </w:r>
      <w:r>
        <w:rPr>
          <w:rFonts w:ascii="宋体" w:hAnsi="宋体"/>
          <w:sz w:val="24"/>
        </w:rPr>
        <w:t>请将本品放在儿童不能接触的地方。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12.</w:t>
      </w:r>
      <w:r>
        <w:rPr>
          <w:rFonts w:ascii="宋体" w:hAnsi="宋体"/>
          <w:sz w:val="24"/>
        </w:rPr>
        <w:t>如正在使用其他药品，使用本品前请咨询医师或药师。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【药物相互作用】如与其他药物同时使用可能会发生药物相互作用，详情请咨询医师或药师。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【贮藏】密封，置阴凉干燥处。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【包装】药品包装用PTP铝箔-药用PVC硬片包装，0.45克×10粒×2板。   或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药品包装用PTP铝箔-药用PVC硬片包装，0.45克×10粒×3板。   或</w:t>
      </w:r>
    </w:p>
    <w:p>
      <w:p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药品包装用PTP铝箔-药用PVC硬片包装，0.45克×10粒×5板。   或</w:t>
      </w:r>
    </w:p>
    <w:p>
      <w:p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药品包装用PTP铝箔-药用PVC硬片包装，0.45克×10粒×1板。   </w:t>
      </w:r>
      <w:r>
        <w:rPr>
          <w:rFonts w:hint="eastAsia" w:ascii="宋体" w:hAnsi="宋体"/>
          <w:color w:val="000000"/>
          <w:sz w:val="24"/>
        </w:rPr>
        <w:t>或</w:t>
      </w:r>
    </w:p>
    <w:p>
      <w:p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药品包装用PTP铝箔-药用PVC硬片包装，0.45克×10粒×4板。  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【有效期】36个月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【执行标准】《中国药典》20</w:t>
      </w:r>
      <w:r>
        <w:rPr>
          <w:rFonts w:hint="eastAsia" w:ascii="宋体" w:hAnsi="宋体"/>
          <w:color w:val="000000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年版一部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【批准文号】国药准字Z10890019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【说明书修订日期】</w:t>
      </w:r>
      <w:r>
        <w:rPr>
          <w:rFonts w:hint="eastAsia" w:ascii="宋体" w:hAnsi="宋体"/>
          <w:sz w:val="24"/>
          <w:lang w:val="en-US" w:eastAsia="zh-CN"/>
        </w:rPr>
        <w:t xml:space="preserve">2023年03月22日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如有问题可与生产企业联系</w:t>
      </w:r>
    </w:p>
    <w:p>
      <w:pPr>
        <w:spacing w:line="360" w:lineRule="exact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OTC专有标识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  <w:sectPr>
          <w:pgSz w:w="11850" w:h="16783"/>
          <w:pgMar w:top="1043" w:right="1746" w:bottom="930" w:left="1009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360" w:lineRule="exact"/>
        <w:ind w:left="994" w:hanging="994"/>
        <w:jc w:val="center"/>
        <w:rPr>
          <w:rFonts w:hint="eastAsia"/>
          <w:sz w:val="24"/>
          <w:szCs w:val="20"/>
        </w:rPr>
      </w:pPr>
      <w:r>
        <w:rPr>
          <w:rFonts w:hint="eastAsia" w:ascii="宋体" w:hAnsi="宋体"/>
          <w:sz w:val="24"/>
        </w:rPr>
        <w:t>湿消丸（七消丸）</w:t>
      </w:r>
      <w:r>
        <w:rPr>
          <w:rFonts w:hint="eastAsia" w:ascii="宋体" w:hAnsi="宋体"/>
          <w:sz w:val="24"/>
          <w:lang w:val="en-US" w:eastAsia="zh-CN"/>
        </w:rPr>
        <w:t>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核准日期：2007年01月16日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修改日期：</w:t>
      </w:r>
      <w:r>
        <w:rPr>
          <w:rFonts w:hint="eastAsia" w:ascii="宋体" w:hAnsi="宋体"/>
          <w:sz w:val="24"/>
          <w:lang w:val="en-US" w:eastAsia="zh-CN"/>
        </w:rPr>
        <w:t>2022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08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湿消丸（七消丸）说明书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请仔细阅读说明书并在医师指导下使用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通用名称：湿消丸（七消丸）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汉语拼音：Shixiao Wan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【成份】熟地黄、地黄、北沙参、</w:t>
      </w:r>
      <w:r>
        <w:rPr>
          <w:rFonts w:hint="eastAsia" w:ascii="宋体" w:hAnsi="宋体"/>
          <w:color w:val="000000"/>
          <w:sz w:val="24"/>
        </w:rPr>
        <w:t>白术、白芍、乌梅（去核）、</w:t>
      </w:r>
      <w:r>
        <w:rPr>
          <w:rFonts w:hint="eastAsia" w:ascii="宋体" w:hAnsi="宋体"/>
          <w:sz w:val="24"/>
        </w:rPr>
        <w:t>木瓜、香附（醋制）。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【性状】本品为黑褐色的大蜜丸；味甜、微酸。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【功能主治】滋阴补肾，健脾益胃，利湿消肿。适用于脾肾阴虚，湿盛所致单纯性肥胖，浮肿，及月经不调等症。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【规格】每丸重9g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【用法用量】口服。一次 1丸，一日 2次。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【禁忌】尚不明确</w:t>
      </w:r>
    </w:p>
    <w:p>
      <w:pPr>
        <w:spacing w:line="3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【注意事项】</w:t>
      </w:r>
      <w:r>
        <w:rPr>
          <w:rFonts w:hint="eastAsia" w:ascii="宋体" w:hAnsi="宋体"/>
          <w:color w:val="000000"/>
          <w:sz w:val="24"/>
        </w:rPr>
        <w:t>不可直接整丸吞服，建议嚼服或掰碎后吞服。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【贮藏】密封，置阴凉干燥处。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【包装】药品包装用PTP铝箔-药用PVC硬片包装，9g×10丸。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【有效期】36个月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【执行标准】《中华人民共和国卫生部药品标准》（中药成方制剂第二十册）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【批准文号】国药准字Z12020703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exact"/>
        <w:ind w:left="994" w:hanging="9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清肺消炎丸说明书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请仔细阅读说明书并按说明使用或在药师指导下购买和使用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通用名称：清肺消炎丸 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汉语拼音：Qingfei Xiaoyan Wan 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【成份】麻黄、石膏、地龙、牛蒡子、葶苈子、人工牛黄、炒苦杏仁、羚羊角，辅料为蜂蜜。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【性状】本品为棕褐色的水蜜丸；气腥，味微辛、苦。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【功能主治】清肺化痰，止咳平喘。用于痰热阻肺，咳嗽气喘，胸胁胀痛，吐痰黄稠；上呼吸道感染，急性支气管炎，慢性支气管炎急性发作见上述证候者。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【规格】每60丸重8克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【用法用量】口服。周岁以内小儿一次10丸，一岁至三岁一次20丸，三岁至六岁一次30丸，六岁至十二岁一次40丸，十二岁以上及成人一次60丸，一日3次。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忌烟、酒及辛辣、生冷、油腻食物。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不宜在服药期间同时服用滋补性中药。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风寒表证引起的咳嗽、心功能不全者慎用。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支气管扩张、肺脓疡、肺心病、肺结核患者出现咳嗽时应去医院就诊。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pacing w:line="360" w:lineRule="exact"/>
        <w:ind w:left="0" w:firstLine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高血压、心脏病患者慎用。有肝病、糖尿病、肾病等慢性病严重者应在医师指导下服用。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儿童、孕妇、哺乳期妇女、年老体弱及脾虚便溏者应在医师指导下服用。</w:t>
      </w:r>
    </w:p>
    <w:p>
      <w:pPr>
        <w:numPr>
          <w:ilvl w:val="0"/>
          <w:numId w:val="1"/>
        </w:numPr>
        <w:tabs>
          <w:tab w:val="left" w:pos="0"/>
          <w:tab w:val="clear" w:pos="420"/>
        </w:tabs>
        <w:spacing w:line="360" w:lineRule="exact"/>
        <w:ind w:left="0" w:firstLine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服药期间，若患者发热体温超过38.5℃，或出现喘促气急者，或咳嗽加重、痰量明显增多者应去医院就诊。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服药3天症状无缓解，应去医院就诊。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对本品过敏者禁用，过敏体质者慎用。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本品性状发生改变时禁止使用。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儿童必须在成人监护下使用。</w:t>
      </w:r>
    </w:p>
    <w:p>
      <w:pPr>
        <w:numPr>
          <w:ilvl w:val="0"/>
          <w:numId w:val="1"/>
        </w:num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请将本品放在儿童不能接触的地方。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如正在使用其他药品，使用本品前请咨询医师或药师。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运动员慎用。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【药物相互作用】如与其他药物同时使用可能会发生药物相互作用，详情请咨询医师或药师。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【包装】药品包装用复合膜包装, 8克×6袋。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【有效期】36个月</w:t>
      </w:r>
    </w:p>
    <w:p>
      <w:pPr>
        <w:spacing w:line="36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【执行标准】《中国药典》</w:t>
      </w:r>
      <w:r>
        <w:rPr>
          <w:rFonts w:hint="eastAsia" w:ascii="宋体" w:hAnsi="宋体"/>
          <w:sz w:val="24"/>
          <w:lang w:val="en-US" w:eastAsia="zh-CN"/>
        </w:rPr>
        <w:t>2020</w:t>
      </w:r>
      <w:r>
        <w:rPr>
          <w:rFonts w:hint="eastAsia" w:ascii="宋体" w:hAnsi="宋体"/>
          <w:sz w:val="24"/>
        </w:rPr>
        <w:t>年版一</w:t>
      </w:r>
      <w:r>
        <w:rPr>
          <w:rFonts w:hint="eastAsia" w:ascii="宋体" w:hAnsi="宋体"/>
          <w:sz w:val="24"/>
          <w:lang w:val="en-US" w:eastAsia="zh-CN"/>
        </w:rPr>
        <w:t>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【批准文号】国药准字Z12020757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【说明书修订日期】</w:t>
      </w:r>
      <w:r>
        <w:rPr>
          <w:rFonts w:hint="eastAsia" w:ascii="宋体" w:hAnsi="宋体"/>
          <w:sz w:val="24"/>
          <w:lang w:val="en-US" w:eastAsia="zh-CN"/>
        </w:rPr>
        <w:t xml:space="preserve">2023年03月22日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【生产企业】此项内容见专项字文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如有问题可与生产企业联系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OTC专有标识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/>
          <w:sz w:val="24"/>
        </w:rPr>
      </w:pPr>
    </w:p>
    <w:p>
      <w:pPr>
        <w:spacing w:line="3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  <w:sectPr>
          <w:pgSz w:w="11850" w:h="16783"/>
          <w:pgMar w:top="1043" w:right="1746" w:bottom="930" w:left="1009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3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清宫寿桃丸说明书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请仔细阅读说明书并按说明使用或在药师指导下购买和使用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【药品名称】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通用名称：清宫寿桃丸 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汉语拼音：Qinggong Shoutao Wan 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【成份】驴肾、鹿肾、狗肾、枸杞子、人参、天冬、麦冬、地黄、当归、益智（盐制）、蚕砂、酸枣仁（炒）、分心木（炒焦），辅料为蜂蜜。</w:t>
      </w:r>
    </w:p>
    <w:p>
      <w:pPr>
        <w:spacing w:line="360" w:lineRule="exact"/>
        <w:ind w:left="120" w:hanging="120" w:hanging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【性状】本品为黑褐色的小蜜丸，味甜酸、微苦。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【功能主治】补肾生精，益元强壮。用于肾虚衰老所致头晕疲倦，记忆力衰退，腰膝酸软，耳鸣耳聋，眼花流泪，夜尿多，尿有余沥。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【规格】每50粒重7克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【用法用量】口服。一次50粒，一日2次。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【不良反应】尚不明确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【禁忌】孕妇忌服。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【注意事项】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忌油腻食物。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阴虚火旺者不宜服用。其表现为五心烦热、潮热盗汗、口干喜饮、舌红少苔、脉细数。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感冒病人不宜服用。</w:t>
      </w:r>
    </w:p>
    <w:p>
      <w:pPr>
        <w:numPr>
          <w:ilvl w:val="0"/>
          <w:numId w:val="2"/>
        </w:numPr>
        <w:tabs>
          <w:tab w:val="left" w:pos="0"/>
        </w:tabs>
        <w:spacing w:line="360" w:lineRule="exact"/>
        <w:ind w:left="0" w:firstLine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服用本品同时不宜服用藜芦、五灵脂、皂荚或其制剂；不宜喝茶和吃萝卜，以免影响药效。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有高血压、心脏病、肝病、糖尿病、肾病等慢性病严重者应在医师指导下服用。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本品宜饭前服用。</w:t>
      </w:r>
    </w:p>
    <w:p>
      <w:pPr>
        <w:numPr>
          <w:ilvl w:val="0"/>
          <w:numId w:val="2"/>
        </w:numPr>
        <w:tabs>
          <w:tab w:val="left" w:pos="0"/>
        </w:tabs>
        <w:spacing w:line="360" w:lineRule="exact"/>
        <w:ind w:left="0" w:firstLine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服药二周或服药期间症状无改善，或症状加重，或出现新的严重症状，应立即停药并去医院就诊。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对本品过敏者禁用，过敏体质者慎用。</w:t>
      </w:r>
    </w:p>
    <w:p>
      <w:pPr>
        <w:numPr>
          <w:ilvl w:val="0"/>
          <w:numId w:val="2"/>
        </w:numPr>
        <w:spacing w:line="360" w:lineRule="exact"/>
        <w:ind w:left="266" w:hanging="266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本品性状发生改变时禁止使用。</w:t>
      </w:r>
    </w:p>
    <w:p>
      <w:pPr>
        <w:numPr>
          <w:ilvl w:val="0"/>
          <w:numId w:val="2"/>
        </w:numPr>
        <w:spacing w:line="360" w:lineRule="exact"/>
        <w:ind w:left="266" w:hanging="26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请将本品放在儿童不能接触的地方。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如正在使用其他药品，使用本品前请咨询医师或药师。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【药物相互作用】如与其他药物同时使用可能会发生药物相互作用，详情请咨询医师或药师。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【贮藏】密封，置阴凉干燥处。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【包装】中药丸塑料球壳包装，7克×10丸。 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【有效期】60个月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【执行标准】《中华人民共和国卫生部药品标准》（中药成方制剂第十八册）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【批准文号】国药准字Z12020286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【说明书修订日期】</w:t>
      </w:r>
    </w:p>
    <w:p>
      <w:pPr>
        <w:spacing w:line="36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【生产企业】</w:t>
      </w:r>
      <w:r>
        <w:rPr>
          <w:rFonts w:hint="eastAsia" w:ascii="宋体" w:hAnsi="宋体"/>
          <w:sz w:val="24"/>
          <w:lang w:eastAsia="zh-CN"/>
        </w:rPr>
        <w:t>此项内容见专项字文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如有问题可与生产企业联系</w:t>
      </w:r>
    </w:p>
    <w:p>
      <w:pPr>
        <w:spacing w:line="36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OTC专有标识</w:t>
      </w:r>
    </w:p>
    <w:p>
      <w:pPr>
        <w:spacing w:line="360" w:lineRule="atLeast"/>
        <w:ind w:firstLine="120" w:firstLineChars="5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5753735" cy="1410335"/>
            <wp:effectExtent l="0" t="0" r="18415" b="18415"/>
            <wp:docPr id="1" name="图片 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24"/>
          <w:lang w:eastAsia="zh-CN"/>
        </w:rPr>
      </w:pPr>
    </w:p>
    <w:p>
      <w:pPr>
        <w:spacing w:line="360" w:lineRule="exact"/>
        <w:rPr>
          <w:rFonts w:hint="eastAsia" w:ascii="宋体" w:hAnsi="宋体"/>
          <w:sz w:val="24"/>
          <w:lang w:eastAsia="zh-CN"/>
        </w:rPr>
      </w:pPr>
    </w:p>
    <w:p>
      <w:pPr>
        <w:spacing w:line="360" w:lineRule="exact"/>
        <w:jc w:val="center"/>
        <w:rPr>
          <w:rFonts w:hint="eastAsia" w:ascii="宋体" w:hAnsi="宋体"/>
          <w:sz w:val="24"/>
        </w:rPr>
      </w:pPr>
    </w:p>
    <w:p/>
    <w:sectPr>
      <w:pgSz w:w="11850" w:h="16783"/>
      <w:pgMar w:top="1043" w:right="1746" w:bottom="930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6650A"/>
    <w:multiLevelType w:val="multilevel"/>
    <w:tmpl w:val="0DE665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C284DB1"/>
    <w:multiLevelType w:val="singleLevel"/>
    <w:tmpl w:val="7C284DB1"/>
    <w:lvl w:ilvl="0" w:tentative="0">
      <w:start w:val="1"/>
      <w:numFmt w:val="decimal"/>
      <w:lvlText w:val="%1."/>
      <w:lvlJc w:val="left"/>
      <w:pPr>
        <w:tabs>
          <w:tab w:val="left" w:pos="264"/>
        </w:tabs>
        <w:ind w:left="264" w:hanging="264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RkYjVkODI2YmFiZWNmNjU4ODkxNDUzNGFhMDAifQ=="/>
  </w:docVars>
  <w:rsids>
    <w:rsidRoot w:val="5F0F785B"/>
    <w:rsid w:val="078461FA"/>
    <w:rsid w:val="429073AE"/>
    <w:rsid w:val="56926BB4"/>
    <w:rsid w:val="5F0F7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天津市医药集团有限公司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2023-09-08T06:07:00Z</dcterms:created>
  <dc:creator>Administrator</dc:creator>
  <cp:lastModifiedBy>李克昭</cp:lastModifiedBy>
  <dcterms:modified xsi:type="dcterms:W3CDTF">2023-09-11T02:21:33Z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8C2DCA7E4755496F83EF63E50B8AAD65_12</vt:lpwstr>
  </property>
</Properties>
</file>